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936" w:rsidRPr="00E73936" w:rsidRDefault="00E73936" w:rsidP="00E73936">
      <w:pPr>
        <w:autoSpaceDE w:val="0"/>
        <w:autoSpaceDN w:val="0"/>
        <w:adjustRightInd w:val="0"/>
        <w:spacing w:after="0" w:line="240" w:lineRule="auto"/>
        <w:jc w:val="both"/>
        <w:rPr>
          <w:rFonts w:ascii="Arial" w:hAnsi="Arial" w:cs="Arial"/>
          <w:color w:val="231F20"/>
          <w:sz w:val="24"/>
          <w:szCs w:val="24"/>
        </w:rPr>
      </w:pPr>
      <w:r w:rsidRPr="00E73936">
        <w:rPr>
          <w:rFonts w:ascii="Arial" w:hAnsi="Arial" w:cs="Arial"/>
          <w:color w:val="231F20"/>
          <w:sz w:val="24"/>
          <w:szCs w:val="24"/>
        </w:rPr>
        <w:t xml:space="preserve">In </w:t>
      </w:r>
      <w:r w:rsidRPr="00E73936">
        <w:rPr>
          <w:rFonts w:ascii="Arial" w:hAnsi="Arial" w:cs="Arial"/>
          <w:b/>
          <w:color w:val="231F20"/>
          <w:sz w:val="24"/>
          <w:szCs w:val="24"/>
        </w:rPr>
        <w:t>section 220</w:t>
      </w:r>
      <w:r w:rsidRPr="00E73936">
        <w:rPr>
          <w:rFonts w:ascii="Arial" w:hAnsi="Arial" w:cs="Arial"/>
          <w:color w:val="231F20"/>
          <w:sz w:val="24"/>
          <w:szCs w:val="24"/>
        </w:rPr>
        <w:t xml:space="preserve"> of the Income-tax Act, with effect from the </w:t>
      </w:r>
      <w:r w:rsidRPr="00E73936">
        <w:rPr>
          <w:rFonts w:ascii="Arial" w:hAnsi="Arial" w:cs="Arial"/>
          <w:b/>
          <w:color w:val="231F20"/>
          <w:sz w:val="24"/>
          <w:szCs w:val="24"/>
        </w:rPr>
        <w:t>1st day of October, 2014</w:t>
      </w:r>
      <w:r w:rsidRPr="00E73936">
        <w:rPr>
          <w:rFonts w:ascii="Arial" w:hAnsi="Arial" w:cs="Arial"/>
          <w:color w:val="231F20"/>
          <w:sz w:val="24"/>
          <w:szCs w:val="24"/>
        </w:rPr>
        <w:t>,––</w:t>
      </w:r>
    </w:p>
    <w:p w:rsidR="00E73936" w:rsidRDefault="00E73936" w:rsidP="00E73936">
      <w:pPr>
        <w:autoSpaceDE w:val="0"/>
        <w:autoSpaceDN w:val="0"/>
        <w:adjustRightInd w:val="0"/>
        <w:spacing w:after="0" w:line="240" w:lineRule="auto"/>
        <w:jc w:val="both"/>
        <w:rPr>
          <w:rFonts w:ascii="Arial" w:hAnsi="Arial" w:cs="Arial"/>
          <w:color w:val="231F20"/>
          <w:sz w:val="24"/>
          <w:szCs w:val="24"/>
        </w:rPr>
      </w:pPr>
    </w:p>
    <w:p w:rsidR="00E73936" w:rsidRPr="00E73936" w:rsidRDefault="00E73936" w:rsidP="00E73936">
      <w:pPr>
        <w:autoSpaceDE w:val="0"/>
        <w:autoSpaceDN w:val="0"/>
        <w:adjustRightInd w:val="0"/>
        <w:spacing w:after="0" w:line="240" w:lineRule="auto"/>
        <w:jc w:val="both"/>
        <w:rPr>
          <w:rFonts w:ascii="Arial" w:hAnsi="Arial" w:cs="Arial"/>
          <w:color w:val="231F20"/>
          <w:sz w:val="24"/>
          <w:szCs w:val="24"/>
        </w:rPr>
      </w:pPr>
      <w:r w:rsidRPr="00E73936">
        <w:rPr>
          <w:rFonts w:ascii="Arial" w:hAnsi="Arial" w:cs="Arial"/>
          <w:color w:val="231F20"/>
          <w:sz w:val="24"/>
          <w:szCs w:val="24"/>
        </w:rPr>
        <w:t>(</w:t>
      </w:r>
      <w:proofErr w:type="spellStart"/>
      <w:r w:rsidRPr="00E73936">
        <w:rPr>
          <w:rFonts w:ascii="Arial" w:hAnsi="Arial" w:cs="Arial"/>
          <w:i/>
          <w:iCs/>
          <w:color w:val="231F20"/>
          <w:sz w:val="24"/>
          <w:szCs w:val="24"/>
        </w:rPr>
        <w:t>i</w:t>
      </w:r>
      <w:proofErr w:type="spellEnd"/>
      <w:r w:rsidRPr="00E73936">
        <w:rPr>
          <w:rFonts w:ascii="Arial" w:hAnsi="Arial" w:cs="Arial"/>
          <w:color w:val="231F20"/>
          <w:sz w:val="24"/>
          <w:szCs w:val="24"/>
        </w:rPr>
        <w:t xml:space="preserve">) </w:t>
      </w:r>
      <w:proofErr w:type="gramStart"/>
      <w:r w:rsidRPr="00E73936">
        <w:rPr>
          <w:rFonts w:ascii="Arial" w:hAnsi="Arial" w:cs="Arial"/>
          <w:color w:val="231F20"/>
          <w:sz w:val="24"/>
          <w:szCs w:val="24"/>
        </w:rPr>
        <w:t>after</w:t>
      </w:r>
      <w:proofErr w:type="gramEnd"/>
      <w:r w:rsidRPr="00E73936">
        <w:rPr>
          <w:rFonts w:ascii="Arial" w:hAnsi="Arial" w:cs="Arial"/>
          <w:color w:val="231F20"/>
          <w:sz w:val="24"/>
          <w:szCs w:val="24"/>
        </w:rPr>
        <w:t xml:space="preserve"> sub-section (</w:t>
      </w:r>
      <w:r w:rsidRPr="00E73936">
        <w:rPr>
          <w:rFonts w:ascii="Arial" w:hAnsi="Arial" w:cs="Arial"/>
          <w:i/>
          <w:iCs/>
          <w:color w:val="231F20"/>
          <w:sz w:val="24"/>
          <w:szCs w:val="24"/>
        </w:rPr>
        <w:t>1</w:t>
      </w:r>
      <w:r w:rsidRPr="00E73936">
        <w:rPr>
          <w:rFonts w:ascii="Arial" w:hAnsi="Arial" w:cs="Arial"/>
          <w:color w:val="231F20"/>
          <w:sz w:val="24"/>
          <w:szCs w:val="24"/>
        </w:rPr>
        <w:t>), the following sub-section shall be inserted, namely:––</w:t>
      </w:r>
    </w:p>
    <w:p w:rsidR="00E73936" w:rsidRPr="00E73936" w:rsidRDefault="00E73936" w:rsidP="00E73936">
      <w:pPr>
        <w:autoSpaceDE w:val="0"/>
        <w:autoSpaceDN w:val="0"/>
        <w:adjustRightInd w:val="0"/>
        <w:spacing w:after="0" w:line="240" w:lineRule="auto"/>
        <w:jc w:val="both"/>
        <w:rPr>
          <w:rFonts w:ascii="Arial" w:hAnsi="Arial" w:cs="Arial"/>
          <w:color w:val="231F20"/>
          <w:sz w:val="24"/>
          <w:szCs w:val="24"/>
        </w:rPr>
      </w:pPr>
      <w:r w:rsidRPr="00E73936">
        <w:rPr>
          <w:rFonts w:ascii="Arial" w:hAnsi="Arial" w:cs="Arial"/>
          <w:color w:val="231F20"/>
          <w:sz w:val="24"/>
          <w:szCs w:val="24"/>
        </w:rPr>
        <w:t>“(</w:t>
      </w:r>
      <w:r w:rsidRPr="00E73936">
        <w:rPr>
          <w:rFonts w:ascii="Arial" w:hAnsi="Arial" w:cs="Arial"/>
          <w:i/>
          <w:iCs/>
          <w:color w:val="231F20"/>
          <w:sz w:val="24"/>
          <w:szCs w:val="24"/>
        </w:rPr>
        <w:t>1A</w:t>
      </w:r>
      <w:r w:rsidRPr="00E73936">
        <w:rPr>
          <w:rFonts w:ascii="Arial" w:hAnsi="Arial" w:cs="Arial"/>
          <w:color w:val="231F20"/>
          <w:sz w:val="24"/>
          <w:szCs w:val="24"/>
        </w:rPr>
        <w:t xml:space="preserve">) Where any </w:t>
      </w:r>
      <w:r w:rsidRPr="00E73936">
        <w:rPr>
          <w:rFonts w:ascii="Arial" w:hAnsi="Arial" w:cs="Arial"/>
          <w:b/>
          <w:color w:val="231F20"/>
          <w:sz w:val="24"/>
          <w:szCs w:val="24"/>
        </w:rPr>
        <w:t>notice of demand</w:t>
      </w:r>
      <w:r w:rsidRPr="00E73936">
        <w:rPr>
          <w:rFonts w:ascii="Arial" w:hAnsi="Arial" w:cs="Arial"/>
          <w:color w:val="231F20"/>
          <w:sz w:val="24"/>
          <w:szCs w:val="24"/>
        </w:rPr>
        <w:t xml:space="preserve"> has been served </w:t>
      </w:r>
      <w:r>
        <w:rPr>
          <w:rFonts w:ascii="Arial" w:hAnsi="Arial" w:cs="Arial"/>
          <w:color w:val="231F20"/>
          <w:sz w:val="24"/>
          <w:szCs w:val="24"/>
        </w:rPr>
        <w:t xml:space="preserve">upon an </w:t>
      </w:r>
      <w:proofErr w:type="spellStart"/>
      <w:r>
        <w:rPr>
          <w:rFonts w:ascii="Arial" w:hAnsi="Arial" w:cs="Arial"/>
          <w:color w:val="231F20"/>
          <w:sz w:val="24"/>
          <w:szCs w:val="24"/>
        </w:rPr>
        <w:t>assessee</w:t>
      </w:r>
      <w:proofErr w:type="spellEnd"/>
      <w:r>
        <w:rPr>
          <w:rFonts w:ascii="Arial" w:hAnsi="Arial" w:cs="Arial"/>
          <w:color w:val="231F20"/>
          <w:sz w:val="24"/>
          <w:szCs w:val="24"/>
        </w:rPr>
        <w:t xml:space="preserve"> and any </w:t>
      </w:r>
      <w:r w:rsidRPr="00E73936">
        <w:rPr>
          <w:rFonts w:ascii="Arial" w:hAnsi="Arial" w:cs="Arial"/>
          <w:b/>
          <w:color w:val="231F20"/>
          <w:sz w:val="24"/>
          <w:szCs w:val="24"/>
        </w:rPr>
        <w:t>appeal</w:t>
      </w:r>
      <w:r>
        <w:rPr>
          <w:rFonts w:ascii="Arial" w:hAnsi="Arial" w:cs="Arial"/>
          <w:color w:val="231F20"/>
          <w:sz w:val="24"/>
          <w:szCs w:val="24"/>
        </w:rPr>
        <w:t xml:space="preserve"> </w:t>
      </w:r>
      <w:r w:rsidRPr="00E73936">
        <w:rPr>
          <w:rFonts w:ascii="Arial" w:hAnsi="Arial" w:cs="Arial"/>
          <w:color w:val="231F20"/>
          <w:sz w:val="24"/>
          <w:szCs w:val="24"/>
        </w:rPr>
        <w:t>or</w:t>
      </w:r>
      <w:r>
        <w:rPr>
          <w:rFonts w:ascii="Arial" w:hAnsi="Arial" w:cs="Arial"/>
          <w:color w:val="231F20"/>
          <w:sz w:val="24"/>
          <w:szCs w:val="24"/>
        </w:rPr>
        <w:t xml:space="preserve"> </w:t>
      </w:r>
      <w:r w:rsidRPr="00E73936">
        <w:rPr>
          <w:rFonts w:ascii="Arial" w:hAnsi="Arial" w:cs="Arial"/>
          <w:color w:val="231F20"/>
          <w:sz w:val="24"/>
          <w:szCs w:val="24"/>
        </w:rPr>
        <w:t xml:space="preserve">other proceeding, as the case may be, </w:t>
      </w:r>
      <w:r w:rsidRPr="00E73936">
        <w:rPr>
          <w:rFonts w:ascii="Arial" w:hAnsi="Arial" w:cs="Arial"/>
          <w:b/>
          <w:color w:val="231F20"/>
          <w:sz w:val="24"/>
          <w:szCs w:val="24"/>
        </w:rPr>
        <w:t>is filed</w:t>
      </w:r>
      <w:r w:rsidRPr="00E73936">
        <w:rPr>
          <w:rFonts w:ascii="Arial" w:hAnsi="Arial" w:cs="Arial"/>
          <w:color w:val="231F20"/>
          <w:sz w:val="24"/>
          <w:szCs w:val="24"/>
        </w:rPr>
        <w:t xml:space="preserve"> or initiated in respect of the amount specified in the</w:t>
      </w:r>
      <w:r>
        <w:rPr>
          <w:rFonts w:ascii="Arial" w:hAnsi="Arial" w:cs="Arial"/>
          <w:color w:val="231F20"/>
          <w:sz w:val="24"/>
          <w:szCs w:val="24"/>
        </w:rPr>
        <w:t xml:space="preserve"> </w:t>
      </w:r>
      <w:r w:rsidRPr="00E73936">
        <w:rPr>
          <w:rFonts w:ascii="Arial" w:hAnsi="Arial" w:cs="Arial"/>
          <w:color w:val="231F20"/>
          <w:sz w:val="24"/>
          <w:szCs w:val="24"/>
        </w:rPr>
        <w:t xml:space="preserve">said notice of demand, then, such </w:t>
      </w:r>
      <w:r w:rsidRPr="00E73936">
        <w:rPr>
          <w:rFonts w:ascii="Arial" w:hAnsi="Arial" w:cs="Arial"/>
          <w:b/>
          <w:color w:val="231F20"/>
          <w:sz w:val="24"/>
          <w:szCs w:val="24"/>
        </w:rPr>
        <w:t>demand shall be deemed to be valid till the disposal of the appeal by the last appellate authority</w:t>
      </w:r>
      <w:r w:rsidRPr="00E73936">
        <w:rPr>
          <w:rFonts w:ascii="Arial" w:hAnsi="Arial" w:cs="Arial"/>
          <w:color w:val="231F20"/>
          <w:sz w:val="24"/>
          <w:szCs w:val="24"/>
        </w:rPr>
        <w:t xml:space="preserve"> or disposal of the proceedings, as the case may be, and</w:t>
      </w:r>
      <w:r>
        <w:rPr>
          <w:rFonts w:ascii="Arial" w:hAnsi="Arial" w:cs="Arial"/>
          <w:color w:val="231F20"/>
          <w:sz w:val="24"/>
          <w:szCs w:val="24"/>
        </w:rPr>
        <w:t xml:space="preserve"> </w:t>
      </w:r>
      <w:r w:rsidRPr="00E73936">
        <w:rPr>
          <w:rFonts w:ascii="Arial" w:hAnsi="Arial" w:cs="Arial"/>
          <w:color w:val="231F20"/>
          <w:sz w:val="24"/>
          <w:szCs w:val="24"/>
        </w:rPr>
        <w:t>any such notice of demand shall have the effect as specified in section 3 of the Taxation Laws</w:t>
      </w:r>
      <w:r>
        <w:rPr>
          <w:rFonts w:ascii="Arial" w:hAnsi="Arial" w:cs="Arial"/>
          <w:color w:val="231F20"/>
          <w:sz w:val="24"/>
          <w:szCs w:val="24"/>
        </w:rPr>
        <w:t xml:space="preserve"> </w:t>
      </w:r>
      <w:r w:rsidRPr="00E73936">
        <w:rPr>
          <w:rFonts w:ascii="Arial" w:hAnsi="Arial" w:cs="Arial"/>
          <w:color w:val="231F20"/>
          <w:sz w:val="24"/>
          <w:szCs w:val="24"/>
        </w:rPr>
        <w:t>(Continuation and Validation of Recovery Proceedings) Act, 1964.”;</w:t>
      </w:r>
    </w:p>
    <w:p w:rsidR="00E73936" w:rsidRDefault="00E73936" w:rsidP="00E73936">
      <w:pPr>
        <w:autoSpaceDE w:val="0"/>
        <w:autoSpaceDN w:val="0"/>
        <w:adjustRightInd w:val="0"/>
        <w:spacing w:after="0" w:line="240" w:lineRule="auto"/>
        <w:jc w:val="both"/>
        <w:rPr>
          <w:rFonts w:ascii="Arial" w:hAnsi="Arial" w:cs="Arial"/>
          <w:color w:val="231F20"/>
          <w:sz w:val="24"/>
          <w:szCs w:val="24"/>
        </w:rPr>
      </w:pPr>
    </w:p>
    <w:p w:rsidR="00E73936" w:rsidRPr="00E73936" w:rsidRDefault="00E73936" w:rsidP="00E73936">
      <w:pPr>
        <w:autoSpaceDE w:val="0"/>
        <w:autoSpaceDN w:val="0"/>
        <w:adjustRightInd w:val="0"/>
        <w:spacing w:after="0" w:line="240" w:lineRule="auto"/>
        <w:jc w:val="both"/>
        <w:rPr>
          <w:rFonts w:ascii="Arial" w:hAnsi="Arial" w:cs="Arial"/>
          <w:color w:val="231F20"/>
          <w:sz w:val="24"/>
          <w:szCs w:val="24"/>
        </w:rPr>
      </w:pPr>
      <w:r w:rsidRPr="00E73936">
        <w:rPr>
          <w:rFonts w:ascii="Arial" w:hAnsi="Arial" w:cs="Arial"/>
          <w:color w:val="231F20"/>
          <w:sz w:val="24"/>
          <w:szCs w:val="24"/>
        </w:rPr>
        <w:t>(</w:t>
      </w:r>
      <w:r w:rsidRPr="00E73936">
        <w:rPr>
          <w:rFonts w:ascii="Arial" w:hAnsi="Arial" w:cs="Arial"/>
          <w:i/>
          <w:iCs/>
          <w:color w:val="231F20"/>
          <w:sz w:val="24"/>
          <w:szCs w:val="24"/>
        </w:rPr>
        <w:t>ii</w:t>
      </w:r>
      <w:r w:rsidRPr="00E73936">
        <w:rPr>
          <w:rFonts w:ascii="Arial" w:hAnsi="Arial" w:cs="Arial"/>
          <w:color w:val="231F20"/>
          <w:sz w:val="24"/>
          <w:szCs w:val="24"/>
        </w:rPr>
        <w:t xml:space="preserve">) </w:t>
      </w:r>
      <w:proofErr w:type="gramStart"/>
      <w:r w:rsidRPr="00E73936">
        <w:rPr>
          <w:rFonts w:ascii="Arial" w:hAnsi="Arial" w:cs="Arial"/>
          <w:color w:val="231F20"/>
          <w:sz w:val="24"/>
          <w:szCs w:val="24"/>
        </w:rPr>
        <w:t>in</w:t>
      </w:r>
      <w:proofErr w:type="gramEnd"/>
      <w:r w:rsidRPr="00E73936">
        <w:rPr>
          <w:rFonts w:ascii="Arial" w:hAnsi="Arial" w:cs="Arial"/>
          <w:color w:val="231F20"/>
          <w:sz w:val="24"/>
          <w:szCs w:val="24"/>
        </w:rPr>
        <w:t xml:space="preserve"> sub-section (</w:t>
      </w:r>
      <w:r w:rsidRPr="00E73936">
        <w:rPr>
          <w:rFonts w:ascii="Arial" w:hAnsi="Arial" w:cs="Arial"/>
          <w:i/>
          <w:iCs/>
          <w:color w:val="231F20"/>
          <w:sz w:val="24"/>
          <w:szCs w:val="24"/>
        </w:rPr>
        <w:t>2</w:t>
      </w:r>
      <w:r w:rsidRPr="00E73936">
        <w:rPr>
          <w:rFonts w:ascii="Arial" w:hAnsi="Arial" w:cs="Arial"/>
          <w:color w:val="231F20"/>
          <w:sz w:val="24"/>
          <w:szCs w:val="24"/>
        </w:rPr>
        <w:t>),––</w:t>
      </w:r>
    </w:p>
    <w:p w:rsidR="00E73936" w:rsidRDefault="00E73936" w:rsidP="00E73936">
      <w:pPr>
        <w:autoSpaceDE w:val="0"/>
        <w:autoSpaceDN w:val="0"/>
        <w:adjustRightInd w:val="0"/>
        <w:spacing w:after="0" w:line="240" w:lineRule="auto"/>
        <w:jc w:val="both"/>
        <w:rPr>
          <w:rFonts w:ascii="Arial" w:hAnsi="Arial" w:cs="Arial"/>
          <w:color w:val="231F20"/>
          <w:sz w:val="24"/>
          <w:szCs w:val="24"/>
        </w:rPr>
      </w:pPr>
    </w:p>
    <w:p w:rsidR="00E73936" w:rsidRPr="00E73936" w:rsidRDefault="00E73936" w:rsidP="00E73936">
      <w:pPr>
        <w:autoSpaceDE w:val="0"/>
        <w:autoSpaceDN w:val="0"/>
        <w:adjustRightInd w:val="0"/>
        <w:spacing w:after="0" w:line="240" w:lineRule="auto"/>
        <w:jc w:val="both"/>
        <w:rPr>
          <w:rFonts w:ascii="Arial" w:hAnsi="Arial" w:cs="Arial"/>
          <w:color w:val="231F20"/>
          <w:sz w:val="24"/>
          <w:szCs w:val="24"/>
        </w:rPr>
      </w:pPr>
      <w:r w:rsidRPr="00E73936">
        <w:rPr>
          <w:rFonts w:ascii="Arial" w:hAnsi="Arial" w:cs="Arial"/>
          <w:color w:val="231F20"/>
          <w:sz w:val="24"/>
          <w:szCs w:val="24"/>
        </w:rPr>
        <w:t>(</w:t>
      </w:r>
      <w:r w:rsidRPr="00E73936">
        <w:rPr>
          <w:rFonts w:ascii="Arial" w:hAnsi="Arial" w:cs="Arial"/>
          <w:i/>
          <w:iCs/>
          <w:color w:val="231F20"/>
          <w:sz w:val="24"/>
          <w:szCs w:val="24"/>
        </w:rPr>
        <w:t>a</w:t>
      </w:r>
      <w:r w:rsidRPr="00E73936">
        <w:rPr>
          <w:rFonts w:ascii="Arial" w:hAnsi="Arial" w:cs="Arial"/>
          <w:color w:val="231F20"/>
          <w:sz w:val="24"/>
          <w:szCs w:val="24"/>
        </w:rPr>
        <w:t xml:space="preserve">) </w:t>
      </w:r>
      <w:proofErr w:type="gramStart"/>
      <w:r w:rsidRPr="00E73936">
        <w:rPr>
          <w:rFonts w:ascii="Arial" w:hAnsi="Arial" w:cs="Arial"/>
          <w:color w:val="231F20"/>
          <w:sz w:val="24"/>
          <w:szCs w:val="24"/>
        </w:rPr>
        <w:t>after</w:t>
      </w:r>
      <w:proofErr w:type="gramEnd"/>
      <w:r w:rsidRPr="00E73936">
        <w:rPr>
          <w:rFonts w:ascii="Arial" w:hAnsi="Arial" w:cs="Arial"/>
          <w:color w:val="231F20"/>
          <w:sz w:val="24"/>
          <w:szCs w:val="24"/>
        </w:rPr>
        <w:t xml:space="preserve"> the first proviso, the following proviso shall be inserted, namely:––</w:t>
      </w:r>
    </w:p>
    <w:p w:rsidR="00E73936" w:rsidRDefault="00E73936" w:rsidP="00E73936">
      <w:pPr>
        <w:autoSpaceDE w:val="0"/>
        <w:autoSpaceDN w:val="0"/>
        <w:adjustRightInd w:val="0"/>
        <w:spacing w:after="0" w:line="240" w:lineRule="auto"/>
        <w:jc w:val="both"/>
        <w:rPr>
          <w:rFonts w:ascii="Arial" w:hAnsi="Arial" w:cs="Arial"/>
          <w:color w:val="231F20"/>
          <w:sz w:val="24"/>
          <w:szCs w:val="24"/>
        </w:rPr>
      </w:pPr>
    </w:p>
    <w:p w:rsidR="00E73936" w:rsidRPr="00E73936" w:rsidRDefault="00E73936" w:rsidP="00E73936">
      <w:pPr>
        <w:autoSpaceDE w:val="0"/>
        <w:autoSpaceDN w:val="0"/>
        <w:adjustRightInd w:val="0"/>
        <w:spacing w:after="0" w:line="240" w:lineRule="auto"/>
        <w:jc w:val="both"/>
        <w:rPr>
          <w:rFonts w:ascii="Arial" w:hAnsi="Arial" w:cs="Arial"/>
          <w:color w:val="231F20"/>
          <w:sz w:val="24"/>
          <w:szCs w:val="24"/>
        </w:rPr>
      </w:pPr>
      <w:r w:rsidRPr="00E73936">
        <w:rPr>
          <w:rFonts w:ascii="Arial" w:hAnsi="Arial" w:cs="Arial"/>
          <w:color w:val="231F20"/>
          <w:sz w:val="24"/>
          <w:szCs w:val="24"/>
        </w:rPr>
        <w:t xml:space="preserve">“Provided further that where </w:t>
      </w:r>
      <w:r w:rsidRPr="00E73936">
        <w:rPr>
          <w:rFonts w:ascii="Arial" w:hAnsi="Arial" w:cs="Arial"/>
          <w:b/>
          <w:color w:val="231F20"/>
          <w:sz w:val="24"/>
          <w:szCs w:val="24"/>
        </w:rPr>
        <w:t xml:space="preserve">as a result of an order </w:t>
      </w:r>
      <w:r w:rsidRPr="00E73936">
        <w:rPr>
          <w:rFonts w:ascii="Arial" w:hAnsi="Arial" w:cs="Arial"/>
          <w:color w:val="231F20"/>
          <w:sz w:val="24"/>
          <w:szCs w:val="24"/>
        </w:rPr>
        <w:t>under sections specified in the first</w:t>
      </w:r>
    </w:p>
    <w:p w:rsidR="00E73936" w:rsidRPr="00E73936" w:rsidRDefault="00E73936" w:rsidP="00E73936">
      <w:pPr>
        <w:autoSpaceDE w:val="0"/>
        <w:autoSpaceDN w:val="0"/>
        <w:adjustRightInd w:val="0"/>
        <w:spacing w:after="0" w:line="240" w:lineRule="auto"/>
        <w:jc w:val="both"/>
        <w:rPr>
          <w:rFonts w:ascii="Arial" w:hAnsi="Arial" w:cs="Arial"/>
          <w:color w:val="231F20"/>
          <w:sz w:val="24"/>
          <w:szCs w:val="24"/>
        </w:rPr>
      </w:pPr>
      <w:r w:rsidRPr="00E73936">
        <w:rPr>
          <w:rFonts w:ascii="Arial" w:hAnsi="Arial" w:cs="Arial"/>
          <w:color w:val="231F20"/>
          <w:sz w:val="24"/>
          <w:szCs w:val="24"/>
        </w:rPr>
        <w:t xml:space="preserve">proviso, the </w:t>
      </w:r>
      <w:r w:rsidRPr="00E73936">
        <w:rPr>
          <w:rFonts w:ascii="Arial" w:hAnsi="Arial" w:cs="Arial"/>
          <w:b/>
          <w:color w:val="231F20"/>
          <w:sz w:val="24"/>
          <w:szCs w:val="24"/>
        </w:rPr>
        <w:t>amount on which interest was payable under this section had been reduced and subsequently</w:t>
      </w:r>
      <w:r w:rsidRPr="00E73936">
        <w:rPr>
          <w:rFonts w:ascii="Arial" w:hAnsi="Arial" w:cs="Arial"/>
          <w:color w:val="231F20"/>
          <w:sz w:val="24"/>
          <w:szCs w:val="24"/>
        </w:rPr>
        <w:t xml:space="preserve"> as a result of an order under said sections or section 263, the amount on which</w:t>
      </w:r>
      <w:r>
        <w:rPr>
          <w:rFonts w:ascii="Arial" w:hAnsi="Arial" w:cs="Arial"/>
          <w:color w:val="231F20"/>
          <w:sz w:val="24"/>
          <w:szCs w:val="24"/>
        </w:rPr>
        <w:t xml:space="preserve"> </w:t>
      </w:r>
      <w:r w:rsidRPr="00E73936">
        <w:rPr>
          <w:rFonts w:ascii="Arial" w:hAnsi="Arial" w:cs="Arial"/>
          <w:color w:val="231F20"/>
          <w:sz w:val="24"/>
          <w:szCs w:val="24"/>
        </w:rPr>
        <w:t xml:space="preserve">interest was payable under this section is </w:t>
      </w:r>
      <w:r w:rsidRPr="00E73936">
        <w:rPr>
          <w:rFonts w:ascii="Arial" w:hAnsi="Arial" w:cs="Arial"/>
          <w:b/>
          <w:color w:val="231F20"/>
          <w:sz w:val="24"/>
          <w:szCs w:val="24"/>
        </w:rPr>
        <w:t>increased</w:t>
      </w:r>
      <w:r w:rsidRPr="00E73936">
        <w:rPr>
          <w:rFonts w:ascii="Arial" w:hAnsi="Arial" w:cs="Arial"/>
          <w:color w:val="231F20"/>
          <w:sz w:val="24"/>
          <w:szCs w:val="24"/>
        </w:rPr>
        <w:t xml:space="preserve">, the </w:t>
      </w:r>
      <w:proofErr w:type="spellStart"/>
      <w:r w:rsidRPr="00E73936">
        <w:rPr>
          <w:rFonts w:ascii="Arial" w:hAnsi="Arial" w:cs="Arial"/>
          <w:color w:val="231F20"/>
          <w:sz w:val="24"/>
          <w:szCs w:val="24"/>
        </w:rPr>
        <w:t>assessee</w:t>
      </w:r>
      <w:proofErr w:type="spellEnd"/>
      <w:r w:rsidRPr="00E73936">
        <w:rPr>
          <w:rFonts w:ascii="Arial" w:hAnsi="Arial" w:cs="Arial"/>
          <w:color w:val="231F20"/>
          <w:sz w:val="24"/>
          <w:szCs w:val="24"/>
        </w:rPr>
        <w:t xml:space="preserve"> shall be </w:t>
      </w:r>
      <w:r w:rsidRPr="00E73936">
        <w:rPr>
          <w:rFonts w:ascii="Arial" w:hAnsi="Arial" w:cs="Arial"/>
          <w:b/>
          <w:color w:val="231F20"/>
          <w:sz w:val="24"/>
          <w:szCs w:val="24"/>
        </w:rPr>
        <w:t xml:space="preserve">liable to pay interest </w:t>
      </w:r>
      <w:r w:rsidRPr="00E73936">
        <w:rPr>
          <w:rFonts w:ascii="Arial" w:hAnsi="Arial" w:cs="Arial"/>
          <w:color w:val="231F20"/>
          <w:sz w:val="24"/>
          <w:szCs w:val="24"/>
        </w:rPr>
        <w:t>under sub-section (</w:t>
      </w:r>
      <w:r w:rsidRPr="00E73936">
        <w:rPr>
          <w:rFonts w:ascii="Arial" w:hAnsi="Arial" w:cs="Arial"/>
          <w:i/>
          <w:iCs/>
          <w:color w:val="231F20"/>
          <w:sz w:val="24"/>
          <w:szCs w:val="24"/>
        </w:rPr>
        <w:t>2</w:t>
      </w:r>
      <w:r w:rsidRPr="00E73936">
        <w:rPr>
          <w:rFonts w:ascii="Arial" w:hAnsi="Arial" w:cs="Arial"/>
          <w:color w:val="231F20"/>
          <w:sz w:val="24"/>
          <w:szCs w:val="24"/>
        </w:rPr>
        <w:t xml:space="preserve">) </w:t>
      </w:r>
      <w:r w:rsidRPr="00E73936">
        <w:rPr>
          <w:rFonts w:ascii="Arial" w:hAnsi="Arial" w:cs="Arial"/>
          <w:b/>
          <w:color w:val="231F20"/>
          <w:sz w:val="24"/>
          <w:szCs w:val="24"/>
        </w:rPr>
        <w:t>from</w:t>
      </w:r>
      <w:r w:rsidRPr="00E73936">
        <w:rPr>
          <w:rFonts w:ascii="Arial" w:hAnsi="Arial" w:cs="Arial"/>
          <w:color w:val="231F20"/>
          <w:sz w:val="24"/>
          <w:szCs w:val="24"/>
        </w:rPr>
        <w:t xml:space="preserve"> the </w:t>
      </w:r>
      <w:r w:rsidRPr="00E73936">
        <w:rPr>
          <w:rFonts w:ascii="Arial" w:hAnsi="Arial" w:cs="Arial"/>
          <w:color w:val="231F20"/>
          <w:sz w:val="24"/>
          <w:szCs w:val="24"/>
          <w:u w:val="single"/>
        </w:rPr>
        <w:t>day immediately following the end of the period mentioned in the first notice of demand</w:t>
      </w:r>
      <w:r w:rsidRPr="00E73936">
        <w:rPr>
          <w:rFonts w:ascii="Arial" w:hAnsi="Arial" w:cs="Arial"/>
          <w:color w:val="231F20"/>
          <w:sz w:val="24"/>
          <w:szCs w:val="24"/>
        </w:rPr>
        <w:t>, referred to in sub-section (</w:t>
      </w:r>
      <w:r w:rsidRPr="00E73936">
        <w:rPr>
          <w:rFonts w:ascii="Arial" w:hAnsi="Arial" w:cs="Arial"/>
          <w:i/>
          <w:iCs/>
          <w:color w:val="231F20"/>
          <w:sz w:val="24"/>
          <w:szCs w:val="24"/>
        </w:rPr>
        <w:t>1</w:t>
      </w:r>
      <w:r>
        <w:rPr>
          <w:rFonts w:ascii="Arial" w:hAnsi="Arial" w:cs="Arial"/>
          <w:color w:val="231F20"/>
          <w:sz w:val="24"/>
          <w:szCs w:val="24"/>
        </w:rPr>
        <w:t xml:space="preserve">) and </w:t>
      </w:r>
      <w:r w:rsidRPr="00E73936">
        <w:rPr>
          <w:rFonts w:ascii="Arial" w:hAnsi="Arial" w:cs="Arial"/>
          <w:color w:val="231F20"/>
          <w:sz w:val="24"/>
          <w:szCs w:val="24"/>
        </w:rPr>
        <w:t>ending with the day on which the</w:t>
      </w:r>
      <w:r>
        <w:rPr>
          <w:rFonts w:ascii="Arial" w:hAnsi="Arial" w:cs="Arial"/>
          <w:color w:val="231F20"/>
          <w:sz w:val="24"/>
          <w:szCs w:val="24"/>
        </w:rPr>
        <w:t xml:space="preserve"> </w:t>
      </w:r>
      <w:r w:rsidRPr="00E73936">
        <w:rPr>
          <w:rFonts w:ascii="Arial" w:hAnsi="Arial" w:cs="Arial"/>
          <w:color w:val="231F20"/>
          <w:sz w:val="24"/>
          <w:szCs w:val="24"/>
          <w:u w:val="single"/>
        </w:rPr>
        <w:t>amount is paid</w:t>
      </w:r>
      <w:r w:rsidRPr="00E73936">
        <w:rPr>
          <w:rFonts w:ascii="Arial" w:hAnsi="Arial" w:cs="Arial"/>
          <w:color w:val="231F20"/>
          <w:sz w:val="24"/>
          <w:szCs w:val="24"/>
        </w:rPr>
        <w:t>:”;</w:t>
      </w:r>
    </w:p>
    <w:p w:rsidR="00E73936" w:rsidRDefault="00E73936" w:rsidP="00E73936">
      <w:pPr>
        <w:autoSpaceDE w:val="0"/>
        <w:autoSpaceDN w:val="0"/>
        <w:adjustRightInd w:val="0"/>
        <w:spacing w:after="0" w:line="240" w:lineRule="auto"/>
        <w:jc w:val="both"/>
        <w:rPr>
          <w:rFonts w:ascii="Arial" w:hAnsi="Arial" w:cs="Arial"/>
          <w:color w:val="231F20"/>
          <w:sz w:val="24"/>
          <w:szCs w:val="24"/>
        </w:rPr>
      </w:pPr>
    </w:p>
    <w:p w:rsidR="005015BD" w:rsidRDefault="00E73936" w:rsidP="00E73936">
      <w:pPr>
        <w:autoSpaceDE w:val="0"/>
        <w:autoSpaceDN w:val="0"/>
        <w:adjustRightInd w:val="0"/>
        <w:spacing w:after="0" w:line="240" w:lineRule="auto"/>
        <w:jc w:val="both"/>
        <w:rPr>
          <w:rFonts w:ascii="Arial" w:hAnsi="Arial" w:cs="Arial"/>
          <w:color w:val="231F20"/>
          <w:sz w:val="24"/>
          <w:szCs w:val="24"/>
        </w:rPr>
      </w:pPr>
      <w:r w:rsidRPr="00E73936">
        <w:rPr>
          <w:rFonts w:ascii="Arial" w:hAnsi="Arial" w:cs="Arial"/>
          <w:color w:val="231F20"/>
          <w:sz w:val="24"/>
          <w:szCs w:val="24"/>
        </w:rPr>
        <w:t>(</w:t>
      </w:r>
      <w:r w:rsidRPr="00E73936">
        <w:rPr>
          <w:rFonts w:ascii="Arial" w:hAnsi="Arial" w:cs="Arial"/>
          <w:i/>
          <w:iCs/>
          <w:color w:val="231F20"/>
          <w:sz w:val="24"/>
          <w:szCs w:val="24"/>
        </w:rPr>
        <w:t>b</w:t>
      </w:r>
      <w:r w:rsidRPr="00E73936">
        <w:rPr>
          <w:rFonts w:ascii="Arial" w:hAnsi="Arial" w:cs="Arial"/>
          <w:color w:val="231F20"/>
          <w:sz w:val="24"/>
          <w:szCs w:val="24"/>
        </w:rPr>
        <w:t xml:space="preserve">) </w:t>
      </w:r>
      <w:proofErr w:type="gramStart"/>
      <w:r w:rsidRPr="00E73936">
        <w:rPr>
          <w:rFonts w:ascii="Arial" w:hAnsi="Arial" w:cs="Arial"/>
          <w:color w:val="231F20"/>
          <w:sz w:val="24"/>
          <w:szCs w:val="24"/>
        </w:rPr>
        <w:t>in</w:t>
      </w:r>
      <w:proofErr w:type="gramEnd"/>
      <w:r w:rsidRPr="00E73936">
        <w:rPr>
          <w:rFonts w:ascii="Arial" w:hAnsi="Arial" w:cs="Arial"/>
          <w:color w:val="231F20"/>
          <w:sz w:val="24"/>
          <w:szCs w:val="24"/>
        </w:rPr>
        <w:t xml:space="preserve"> the second proviso, for the words “Provided further”, the words “Provided also” shall be</w:t>
      </w:r>
      <w:r>
        <w:rPr>
          <w:rFonts w:ascii="Arial" w:hAnsi="Arial" w:cs="Arial"/>
          <w:color w:val="231F20"/>
          <w:sz w:val="24"/>
          <w:szCs w:val="24"/>
        </w:rPr>
        <w:t xml:space="preserve"> </w:t>
      </w:r>
      <w:r w:rsidRPr="00E73936">
        <w:rPr>
          <w:rFonts w:ascii="Arial" w:hAnsi="Arial" w:cs="Arial"/>
          <w:color w:val="231F20"/>
          <w:sz w:val="24"/>
          <w:szCs w:val="24"/>
        </w:rPr>
        <w:t>substituted.</w:t>
      </w:r>
    </w:p>
    <w:p w:rsidR="005B2BC9" w:rsidRDefault="005B2BC9" w:rsidP="00E73936">
      <w:pPr>
        <w:autoSpaceDE w:val="0"/>
        <w:autoSpaceDN w:val="0"/>
        <w:adjustRightInd w:val="0"/>
        <w:spacing w:after="0" w:line="240" w:lineRule="auto"/>
        <w:jc w:val="both"/>
        <w:rPr>
          <w:rFonts w:ascii="Arial" w:hAnsi="Arial" w:cs="Arial"/>
          <w:color w:val="231F20"/>
          <w:sz w:val="24"/>
          <w:szCs w:val="24"/>
        </w:rPr>
      </w:pPr>
    </w:p>
    <w:p w:rsidR="005B2BC9" w:rsidRDefault="005B2BC9" w:rsidP="00E73936">
      <w:pPr>
        <w:autoSpaceDE w:val="0"/>
        <w:autoSpaceDN w:val="0"/>
        <w:adjustRightInd w:val="0"/>
        <w:spacing w:after="0" w:line="240" w:lineRule="auto"/>
        <w:jc w:val="both"/>
        <w:rPr>
          <w:rFonts w:ascii="Arial" w:hAnsi="Arial" w:cs="Arial"/>
          <w:color w:val="231F20"/>
          <w:sz w:val="24"/>
          <w:szCs w:val="24"/>
        </w:rPr>
      </w:pPr>
    </w:p>
    <w:p w:rsidR="005B2BC9" w:rsidRDefault="005B2BC9" w:rsidP="00E73936">
      <w:pPr>
        <w:autoSpaceDE w:val="0"/>
        <w:autoSpaceDN w:val="0"/>
        <w:adjustRightInd w:val="0"/>
        <w:spacing w:after="0" w:line="240" w:lineRule="auto"/>
        <w:jc w:val="both"/>
        <w:rPr>
          <w:rFonts w:ascii="Arial" w:hAnsi="Arial" w:cs="Arial"/>
          <w:color w:val="231F20"/>
          <w:sz w:val="24"/>
          <w:szCs w:val="24"/>
        </w:rPr>
      </w:pPr>
    </w:p>
    <w:p w:rsidR="005B2BC9" w:rsidRDefault="005B2BC9" w:rsidP="005B2BC9">
      <w:pPr>
        <w:pBdr>
          <w:top w:val="single" w:sz="4" w:space="1" w:color="auto"/>
          <w:bottom w:val="single" w:sz="4" w:space="1" w:color="auto"/>
        </w:pBdr>
        <w:autoSpaceDE w:val="0"/>
        <w:autoSpaceDN w:val="0"/>
        <w:adjustRightInd w:val="0"/>
        <w:spacing w:after="0" w:line="240" w:lineRule="auto"/>
        <w:jc w:val="center"/>
        <w:rPr>
          <w:rFonts w:ascii="Arial" w:hAnsi="Arial" w:cs="Arial"/>
          <w:color w:val="231F20"/>
          <w:sz w:val="24"/>
          <w:szCs w:val="24"/>
        </w:rPr>
      </w:pPr>
      <w:r>
        <w:rPr>
          <w:rStyle w:val="Strong"/>
        </w:rPr>
        <w:t xml:space="preserve">Interest payable by the </w:t>
      </w:r>
      <w:proofErr w:type="spellStart"/>
      <w:r>
        <w:rPr>
          <w:rStyle w:val="Strong"/>
        </w:rPr>
        <w:t>assessee</w:t>
      </w:r>
      <w:proofErr w:type="spellEnd"/>
      <w:r>
        <w:rPr>
          <w:rStyle w:val="Strong"/>
        </w:rPr>
        <w:t xml:space="preserve"> under section 220</w:t>
      </w:r>
    </w:p>
    <w:p w:rsidR="005B2BC9" w:rsidRDefault="005B2BC9" w:rsidP="005B2BC9">
      <w:pPr>
        <w:rPr>
          <w:rFonts w:ascii="Arial" w:hAnsi="Arial" w:cs="Arial"/>
          <w:sz w:val="24"/>
          <w:szCs w:val="24"/>
        </w:rPr>
      </w:pPr>
    </w:p>
    <w:p w:rsidR="005B2BC9" w:rsidRPr="00CA6F0B" w:rsidRDefault="005B2BC9" w:rsidP="005B2BC9">
      <w:pPr>
        <w:pStyle w:val="NormalWeb"/>
        <w:jc w:val="both"/>
        <w:rPr>
          <w:rFonts w:ascii="Arial" w:hAnsi="Arial" w:cs="Arial"/>
          <w:u w:val="single"/>
        </w:rPr>
      </w:pPr>
      <w:r w:rsidRPr="005B2BC9">
        <w:rPr>
          <w:rFonts w:ascii="Arial" w:hAnsi="Arial" w:cs="Arial"/>
        </w:rPr>
        <w:t xml:space="preserve">The existing provision contained in sub-section (1) of section 220 provides that any </w:t>
      </w:r>
      <w:r w:rsidRPr="00CA6F0B">
        <w:rPr>
          <w:rFonts w:ascii="Arial" w:hAnsi="Arial" w:cs="Arial"/>
          <w:b/>
        </w:rPr>
        <w:t xml:space="preserve">amount specified as payable in a notice </w:t>
      </w:r>
      <w:r w:rsidRPr="005B2BC9">
        <w:rPr>
          <w:rFonts w:ascii="Arial" w:hAnsi="Arial" w:cs="Arial"/>
        </w:rPr>
        <w:t xml:space="preserve">of demand under section 156 </w:t>
      </w:r>
      <w:r w:rsidRPr="00CA6F0B">
        <w:rPr>
          <w:rFonts w:ascii="Arial" w:hAnsi="Arial" w:cs="Arial"/>
          <w:b/>
        </w:rPr>
        <w:t>shall be paid within thirty days of the service of notice</w:t>
      </w:r>
      <w:r w:rsidRPr="005B2BC9">
        <w:rPr>
          <w:rFonts w:ascii="Arial" w:hAnsi="Arial" w:cs="Arial"/>
        </w:rPr>
        <w:t xml:space="preserve"> at the place and to the person mentioned in the notice. Sub-section (2) states that if the amount specified in the notice is </w:t>
      </w:r>
      <w:r w:rsidRPr="00CA6F0B">
        <w:rPr>
          <w:rFonts w:ascii="Arial" w:hAnsi="Arial" w:cs="Arial"/>
          <w:b/>
        </w:rPr>
        <w:t>not paid</w:t>
      </w:r>
      <w:r w:rsidRPr="005B2BC9">
        <w:rPr>
          <w:rFonts w:ascii="Arial" w:hAnsi="Arial" w:cs="Arial"/>
        </w:rPr>
        <w:t xml:space="preserve"> within the period, the </w:t>
      </w:r>
      <w:proofErr w:type="spellStart"/>
      <w:r w:rsidRPr="005B2BC9">
        <w:rPr>
          <w:rFonts w:ascii="Arial" w:hAnsi="Arial" w:cs="Arial"/>
        </w:rPr>
        <w:t>assessee</w:t>
      </w:r>
      <w:proofErr w:type="spellEnd"/>
      <w:r w:rsidRPr="005B2BC9">
        <w:rPr>
          <w:rFonts w:ascii="Arial" w:hAnsi="Arial" w:cs="Arial"/>
        </w:rPr>
        <w:t xml:space="preserve"> shall be liable </w:t>
      </w:r>
      <w:r w:rsidRPr="00CA6F0B">
        <w:rPr>
          <w:rFonts w:ascii="Arial" w:hAnsi="Arial" w:cs="Arial"/>
          <w:b/>
        </w:rPr>
        <w:t>to pay simple interest at one per cent</w:t>
      </w:r>
      <w:r w:rsidRPr="005B2BC9">
        <w:rPr>
          <w:rFonts w:ascii="Arial" w:hAnsi="Arial" w:cs="Arial"/>
        </w:rPr>
        <w:t xml:space="preserve"> for every month or part of a month comprised in the period </w:t>
      </w:r>
      <w:r w:rsidRPr="00CA6F0B">
        <w:rPr>
          <w:rFonts w:ascii="Arial" w:hAnsi="Arial" w:cs="Arial"/>
          <w:b/>
        </w:rPr>
        <w:t>commencing from the day immediately following the end of the period mentioned in sub-section (1) and ending with the day on which the amount is paid.</w:t>
      </w:r>
      <w:r w:rsidRPr="005B2BC9">
        <w:rPr>
          <w:rFonts w:ascii="Arial" w:hAnsi="Arial" w:cs="Arial"/>
        </w:rPr>
        <w:t xml:space="preserve"> The proviso to sub-section (2) states that where as a result of an order under sections 154, 155, 250, 254, 260, 262, 264 or sub-section (4) of section 245D, the </w:t>
      </w:r>
      <w:r w:rsidRPr="00CA6F0B">
        <w:rPr>
          <w:rFonts w:ascii="Arial" w:hAnsi="Arial" w:cs="Arial"/>
          <w:u w:val="single"/>
        </w:rPr>
        <w:t>amount on which interest payable under this section had been reduced, the interest shall be reduced accordingly and the excess interest paid, if any, shall be refunded.</w:t>
      </w:r>
    </w:p>
    <w:p w:rsidR="005B2BC9" w:rsidRPr="005B2BC9" w:rsidRDefault="005B2BC9" w:rsidP="005B2BC9">
      <w:pPr>
        <w:pStyle w:val="NormalWeb"/>
        <w:jc w:val="both"/>
        <w:rPr>
          <w:rFonts w:ascii="Arial" w:hAnsi="Arial" w:cs="Arial"/>
        </w:rPr>
      </w:pPr>
      <w:r w:rsidRPr="005B2BC9">
        <w:rPr>
          <w:rFonts w:ascii="Arial" w:hAnsi="Arial" w:cs="Arial"/>
        </w:rPr>
        <w:t xml:space="preserve">     Liability of the </w:t>
      </w:r>
      <w:proofErr w:type="spellStart"/>
      <w:r w:rsidRPr="005B2BC9">
        <w:rPr>
          <w:rFonts w:ascii="Arial" w:hAnsi="Arial" w:cs="Arial"/>
        </w:rPr>
        <w:t>assessee</w:t>
      </w:r>
      <w:proofErr w:type="spellEnd"/>
      <w:r w:rsidRPr="005B2BC9">
        <w:rPr>
          <w:rFonts w:ascii="Arial" w:hAnsi="Arial" w:cs="Arial"/>
        </w:rPr>
        <w:t xml:space="preserve"> to pay interest is based on the theory of continuity of the proceedings and the doctrine of relation back. Accordingly, it is proposed to insert a new </w:t>
      </w:r>
      <w:r w:rsidRPr="005B2BC9">
        <w:rPr>
          <w:rFonts w:ascii="Arial" w:hAnsi="Arial" w:cs="Arial"/>
        </w:rPr>
        <w:lastRenderedPageBreak/>
        <w:t xml:space="preserve">sub-section in section 220 so as to provide that </w:t>
      </w:r>
      <w:r w:rsidRPr="00CA6F0B">
        <w:rPr>
          <w:rFonts w:ascii="Arial" w:hAnsi="Arial" w:cs="Arial"/>
          <w:u w:val="single"/>
        </w:rPr>
        <w:t>where any notice of demand has been served</w:t>
      </w:r>
      <w:r w:rsidRPr="005B2BC9">
        <w:rPr>
          <w:rFonts w:ascii="Arial" w:hAnsi="Arial" w:cs="Arial"/>
        </w:rPr>
        <w:t xml:space="preserve"> upon an </w:t>
      </w:r>
      <w:proofErr w:type="spellStart"/>
      <w:r w:rsidRPr="005B2BC9">
        <w:rPr>
          <w:rFonts w:ascii="Arial" w:hAnsi="Arial" w:cs="Arial"/>
        </w:rPr>
        <w:t>assessee</w:t>
      </w:r>
      <w:proofErr w:type="spellEnd"/>
      <w:r w:rsidRPr="005B2BC9">
        <w:rPr>
          <w:rFonts w:ascii="Arial" w:hAnsi="Arial" w:cs="Arial"/>
        </w:rPr>
        <w:t xml:space="preserve"> </w:t>
      </w:r>
      <w:r w:rsidRPr="00CA6F0B">
        <w:rPr>
          <w:rFonts w:ascii="Arial" w:hAnsi="Arial" w:cs="Arial"/>
          <w:u w:val="single"/>
        </w:rPr>
        <w:t>and any appeal or other proceeding, as the case may be, is filed or initiated</w:t>
      </w:r>
      <w:r w:rsidRPr="005B2BC9">
        <w:rPr>
          <w:rFonts w:ascii="Arial" w:hAnsi="Arial" w:cs="Arial"/>
        </w:rPr>
        <w:t xml:space="preserve"> in respect of the amount specified in the said notice of demand, then such </w:t>
      </w:r>
      <w:r w:rsidRPr="00CA6F0B">
        <w:rPr>
          <w:rFonts w:ascii="Arial" w:hAnsi="Arial" w:cs="Arial"/>
          <w:b/>
        </w:rPr>
        <w:t>demand shall be deemed to be valid</w:t>
      </w:r>
      <w:r w:rsidRPr="005B2BC9">
        <w:rPr>
          <w:rFonts w:ascii="Arial" w:hAnsi="Arial" w:cs="Arial"/>
        </w:rPr>
        <w:t xml:space="preserve"> </w:t>
      </w:r>
      <w:r w:rsidRPr="00CA6F0B">
        <w:rPr>
          <w:rFonts w:ascii="Arial" w:hAnsi="Arial" w:cs="Arial"/>
          <w:b/>
        </w:rPr>
        <w:t>till the disposal of appeal by the last appellate authority</w:t>
      </w:r>
      <w:r w:rsidRPr="005B2BC9">
        <w:rPr>
          <w:rFonts w:ascii="Arial" w:hAnsi="Arial" w:cs="Arial"/>
        </w:rPr>
        <w:t xml:space="preserve"> or disposal of proceedings, as the case may be and such notice of demand shall have effect as provided in section 3 of the Taxation Laws (Continuation and Validation of Recovery Proceedings) Act, 1964.</w:t>
      </w:r>
    </w:p>
    <w:p w:rsidR="005B2BC9" w:rsidRPr="005B2BC9" w:rsidRDefault="005B2BC9" w:rsidP="005B2BC9">
      <w:pPr>
        <w:pStyle w:val="NormalWeb"/>
        <w:jc w:val="both"/>
        <w:rPr>
          <w:rFonts w:ascii="Arial" w:hAnsi="Arial" w:cs="Arial"/>
        </w:rPr>
      </w:pPr>
      <w:r w:rsidRPr="005B2BC9">
        <w:rPr>
          <w:rFonts w:ascii="Arial" w:hAnsi="Arial" w:cs="Arial"/>
        </w:rPr>
        <w:t xml:space="preserve">     It is further proposed to provide that where as a result of an order under sections specified in the first proviso, the amount on which interest was payable under this section had been reduced and subsequently as a result of an order under said sections or section 263, the amount on which interest was payable under section 220 is increased, the </w:t>
      </w:r>
      <w:proofErr w:type="spellStart"/>
      <w:r w:rsidRPr="005B2BC9">
        <w:rPr>
          <w:rFonts w:ascii="Arial" w:hAnsi="Arial" w:cs="Arial"/>
        </w:rPr>
        <w:t>assessee</w:t>
      </w:r>
      <w:proofErr w:type="spellEnd"/>
      <w:r w:rsidRPr="005B2BC9">
        <w:rPr>
          <w:rFonts w:ascii="Arial" w:hAnsi="Arial" w:cs="Arial"/>
        </w:rPr>
        <w:t xml:space="preserve"> shall be liable to pay interest under sub-section (2) of the said section on the amount payable as a result of such order, </w:t>
      </w:r>
      <w:r w:rsidRPr="00CA6F0B">
        <w:rPr>
          <w:rFonts w:ascii="Arial" w:hAnsi="Arial" w:cs="Arial"/>
          <w:b/>
        </w:rPr>
        <w:t>from the day immediately following the end of the period mentioned in the first notice of demand referred to in sub section (1) of the said section and ending with the day on which the amount is paid.</w:t>
      </w:r>
    </w:p>
    <w:p w:rsidR="005B2BC9" w:rsidRPr="005B2BC9" w:rsidRDefault="005B2BC9" w:rsidP="005B2BC9">
      <w:pPr>
        <w:pStyle w:val="NormalWeb"/>
        <w:jc w:val="both"/>
        <w:rPr>
          <w:rFonts w:ascii="Arial" w:hAnsi="Arial" w:cs="Arial"/>
        </w:rPr>
      </w:pPr>
      <w:r w:rsidRPr="005B2BC9">
        <w:rPr>
          <w:rFonts w:ascii="Arial" w:hAnsi="Arial" w:cs="Arial"/>
        </w:rPr>
        <w:t>     These amendments will take effect from the 1st day of October, 2014.</w:t>
      </w:r>
    </w:p>
    <w:p w:rsidR="005B2BC9" w:rsidRDefault="005B2BC9" w:rsidP="005B2BC9">
      <w:pPr>
        <w:rPr>
          <w:rFonts w:ascii="Arial" w:hAnsi="Arial" w:cs="Arial"/>
          <w:sz w:val="24"/>
          <w:szCs w:val="24"/>
        </w:rPr>
      </w:pPr>
    </w:p>
    <w:p w:rsidR="005B2BC9" w:rsidRPr="005B2BC9" w:rsidRDefault="005B2BC9" w:rsidP="005B2BC9">
      <w:pPr>
        <w:jc w:val="right"/>
        <w:rPr>
          <w:rFonts w:ascii="Arial" w:hAnsi="Arial" w:cs="Arial"/>
          <w:sz w:val="24"/>
          <w:szCs w:val="24"/>
        </w:rPr>
      </w:pPr>
    </w:p>
    <w:sectPr w:rsidR="005B2BC9" w:rsidRPr="005B2BC9"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E73936"/>
    <w:rsid w:val="00215704"/>
    <w:rsid w:val="002C099D"/>
    <w:rsid w:val="005015BD"/>
    <w:rsid w:val="005B2BC9"/>
    <w:rsid w:val="00CA6F0B"/>
    <w:rsid w:val="00E739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B2BC9"/>
    <w:rPr>
      <w:b/>
      <w:bCs/>
    </w:rPr>
  </w:style>
  <w:style w:type="paragraph" w:styleId="NormalWeb">
    <w:name w:val="Normal (Web)"/>
    <w:basedOn w:val="Normal"/>
    <w:uiPriority w:val="99"/>
    <w:semiHidden/>
    <w:unhideWhenUsed/>
    <w:rsid w:val="005B2BC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3885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602</Words>
  <Characters>3433</Characters>
  <Application>Microsoft Office Word</Application>
  <DocSecurity>0</DocSecurity>
  <Lines>28</Lines>
  <Paragraphs>8</Paragraphs>
  <ScaleCrop>false</ScaleCrop>
  <Company/>
  <LinksUpToDate>false</LinksUpToDate>
  <CharactersWithSpaces>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HP</cp:lastModifiedBy>
  <cp:revision>3</cp:revision>
  <dcterms:created xsi:type="dcterms:W3CDTF">2014-07-16T09:42:00Z</dcterms:created>
  <dcterms:modified xsi:type="dcterms:W3CDTF">2014-07-17T08:30:00Z</dcterms:modified>
</cp:coreProperties>
</file>